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CF05" w14:textId="72D81902" w:rsidR="007A5096" w:rsidRPr="00E373FC" w:rsidRDefault="00D10BBC"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Pr>
          <w:rFonts w:ascii="Times New Roman" w:eastAsia="SimSun" w:hAnsi="Times New Roman" w:cs="Times New Roman"/>
          <w:b/>
          <w:bCs/>
          <w:color w:val="000000" w:themeColor="text1"/>
          <w:kern w:val="1"/>
          <w:sz w:val="24"/>
          <w:szCs w:val="24"/>
          <w:lang w:eastAsia="zh-CN" w:bidi="hi-IN"/>
        </w:rPr>
        <w:t>ПОЛИТИКА КОНФИДЕНЦИАЛЬНОСТИ</w:t>
      </w:r>
    </w:p>
    <w:p w14:paraId="4B50E978" w14:textId="138F30A6" w:rsidR="00E373FC" w:rsidRPr="00E373FC" w:rsidRDefault="0077641F" w:rsidP="00E373FC">
      <w:pPr>
        <w:pStyle w:val="a3"/>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«22» декабря</w:t>
      </w:r>
      <w:r w:rsidR="00E373FC" w:rsidRPr="00E373FC">
        <w:rPr>
          <w:rFonts w:ascii="Times New Roman" w:hAnsi="Times New Roman" w:cs="Times New Roman"/>
          <w:bCs/>
          <w:sz w:val="24"/>
          <w:szCs w:val="24"/>
        </w:rPr>
        <w:t xml:space="preserve"> 2025</w:t>
      </w:r>
      <w:r w:rsidR="00E373FC" w:rsidRPr="00E373FC">
        <w:rPr>
          <w:rFonts w:ascii="Times New Roman" w:hAnsi="Times New Roman" w:cs="Times New Roman"/>
          <w:bCs/>
          <w:color w:val="000000"/>
          <w:sz w:val="24"/>
          <w:szCs w:val="24"/>
          <w:shd w:val="clear" w:color="auto" w:fill="FFFFFF"/>
        </w:rPr>
        <w:t xml:space="preserve"> г.</w:t>
      </w: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1E2BCBD4"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w:t>
      </w:r>
      <w:r w:rsidR="00A44E24">
        <w:rPr>
          <w:rFonts w:ascii="Times New Roman" w:eastAsia="SimSun" w:hAnsi="Times New Roman" w:cs="Times New Roman"/>
          <w:color w:val="000000" w:themeColor="text1"/>
          <w:kern w:val="2"/>
          <w:sz w:val="24"/>
          <w:szCs w:val="24"/>
          <w:lang w:eastAsia="zh-CN" w:bidi="hi-IN"/>
        </w:rPr>
        <w:t>.1. Настоящая политика конфиденциальности</w:t>
      </w:r>
      <w:r w:rsidRPr="00E373FC">
        <w:rPr>
          <w:rFonts w:ascii="Times New Roman" w:eastAsia="SimSun" w:hAnsi="Times New Roman" w:cs="Times New Roman"/>
          <w:color w:val="000000" w:themeColor="text1"/>
          <w:kern w:val="2"/>
          <w:sz w:val="24"/>
          <w:szCs w:val="24"/>
          <w:lang w:eastAsia="zh-CN" w:bidi="hi-IN"/>
        </w:rPr>
        <w:t xml:space="preserve">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w:t>
      </w:r>
      <w:proofErr w:type="gramStart"/>
      <w:r w:rsidRPr="00E373FC">
        <w:rPr>
          <w:rFonts w:ascii="Times New Roman" w:hAnsi="Times New Roman" w:cs="Times New Roman"/>
          <w:color w:val="000000" w:themeColor="text1"/>
          <w:sz w:val="24"/>
          <w:szCs w:val="24"/>
          <w:lang w:eastAsia="ru-RU"/>
        </w:rPr>
        <w:t>определенному</w:t>
      </w:r>
      <w:proofErr w:type="gramEnd"/>
      <w:r w:rsidRPr="00E373FC">
        <w:rPr>
          <w:rFonts w:ascii="Times New Roman" w:hAnsi="Times New Roman" w:cs="Times New Roman"/>
          <w:color w:val="000000" w:themeColor="text1"/>
          <w:sz w:val="24"/>
          <w:szCs w:val="24"/>
          <w:lang w:eastAsia="ru-RU"/>
        </w:rPr>
        <w:t xml:space="preserve">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353E9395"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AF090D">
        <w:rPr>
          <w:rFonts w:ascii="Times New Roman" w:hAnsi="Times New Roman" w:cs="Times New Roman"/>
          <w:color w:val="000000" w:themeColor="text1"/>
          <w:sz w:val="24"/>
          <w:szCs w:val="24"/>
          <w:lang w:eastAsia="ru-RU"/>
        </w:rPr>
        <w:t>общество с ограниченной ответственностью «СЗ «МСК»</w:t>
      </w:r>
      <w:r w:rsidR="00AF090D">
        <w:rPr>
          <w:rFonts w:ascii="Times New Roman" w:eastAsia="SimSun" w:hAnsi="Times New Roman" w:cs="Times New Roman"/>
          <w:color w:val="000000" w:themeColor="text1"/>
          <w:kern w:val="2"/>
          <w:sz w:val="24"/>
          <w:szCs w:val="24"/>
          <w:lang w:eastAsia="zh-CN" w:bidi="hi-IN"/>
        </w:rPr>
        <w:t xml:space="preserve"> (ИНН</w:t>
      </w:r>
      <w:r w:rsidR="002751ED">
        <w:rPr>
          <w:rFonts w:ascii="Times New Roman" w:eastAsia="SimSun" w:hAnsi="Times New Roman" w:cs="Times New Roman"/>
          <w:color w:val="000000" w:themeColor="text1"/>
          <w:kern w:val="2"/>
          <w:sz w:val="24"/>
          <w:szCs w:val="24"/>
          <w:lang w:eastAsia="zh-CN" w:bidi="hi-IN"/>
        </w:rPr>
        <w:t>9714074910</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A6D1A21" w14:textId="7F32ACD1" w:rsidR="0077641F" w:rsidRPr="007F51B0" w:rsidRDefault="00E373FC" w:rsidP="0077641F">
      <w:pPr>
        <w:widowControl/>
        <w:spacing w:line="240" w:lineRule="auto"/>
        <w:rPr>
          <w:rFonts w:ascii="Times New Roman" w:eastAsia="Times New Roman" w:hAnsi="Times New Roman" w:cs="Times New Roman"/>
          <w:color w:val="333333"/>
          <w:sz w:val="23"/>
          <w:szCs w:val="23"/>
          <w:lang w:eastAsia="ru-RU"/>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w:t>
      </w:r>
      <w:r w:rsidRPr="007F51B0">
        <w:rPr>
          <w:rFonts w:ascii="Times New Roman" w:hAnsi="Times New Roman" w:cs="Times New Roman"/>
          <w:color w:val="000000" w:themeColor="text1"/>
          <w:sz w:val="24"/>
          <w:szCs w:val="24"/>
        </w:rPr>
        <w:t xml:space="preserve">: </w:t>
      </w:r>
      <w:r w:rsidR="0077641F" w:rsidRPr="007F51B0">
        <w:rPr>
          <w:rFonts w:ascii="Times New Roman" w:eastAsia="Times New Roman" w:hAnsi="Times New Roman" w:cs="Times New Roman"/>
          <w:color w:val="2067B0"/>
          <w:sz w:val="23"/>
          <w:szCs w:val="23"/>
          <w:u w:val="single"/>
          <w:lang w:eastAsia="ru-RU"/>
        </w:rPr>
        <w:t>https://msk33.ru/</w:t>
      </w:r>
    </w:p>
    <w:p w14:paraId="24CDEEA9" w14:textId="49A4F499"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w:t>
      </w:r>
      <w:proofErr w:type="spellStart"/>
      <w:r w:rsidRPr="00E373FC">
        <w:rPr>
          <w:rFonts w:ascii="Times New Roman" w:eastAsiaTheme="minorEastAsia" w:hAnsi="Times New Roman" w:cs="Times New Roman"/>
          <w:color w:val="000000" w:themeColor="text1"/>
          <w:sz w:val="24"/>
          <w:szCs w:val="24"/>
          <w:lang w:eastAsia="ru-RU"/>
        </w:rPr>
        <w:t>Роскомнадзор</w:t>
      </w:r>
      <w:proofErr w:type="spellEnd"/>
      <w:r w:rsidRPr="00E373FC">
        <w:rPr>
          <w:rFonts w:ascii="Times New Roman" w:eastAsiaTheme="minorEastAsia" w:hAnsi="Times New Roman" w:cs="Times New Roman"/>
          <w:color w:val="000000" w:themeColor="text1"/>
          <w:sz w:val="24"/>
          <w:szCs w:val="24"/>
          <w:lang w:eastAsia="ru-RU"/>
        </w:rPr>
        <w:t>»)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w:t>
      </w:r>
      <w:r w:rsidRPr="00E373FC">
        <w:rPr>
          <w:rFonts w:ascii="Times New Roman" w:eastAsiaTheme="minorEastAsia" w:hAnsi="Times New Roman" w:cs="Times New Roman"/>
          <w:color w:val="000000" w:themeColor="text1"/>
          <w:sz w:val="24"/>
          <w:szCs w:val="24"/>
          <w:lang w:eastAsia="ru-RU"/>
        </w:rPr>
        <w:lastRenderedPageBreak/>
        <w:t xml:space="preserve">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обжаловать в </w:t>
      </w:r>
      <w:proofErr w:type="spellStart"/>
      <w:r w:rsidRPr="00E373FC">
        <w:rPr>
          <w:rFonts w:ascii="Times New Roman" w:eastAsiaTheme="minorEastAsia" w:hAnsi="Times New Roman" w:cs="Times New Roman"/>
          <w:color w:val="000000" w:themeColor="text1"/>
          <w:sz w:val="24"/>
          <w:szCs w:val="24"/>
          <w:lang w:eastAsia="ru-RU"/>
        </w:rPr>
        <w:t>Роскомнадзоре</w:t>
      </w:r>
      <w:proofErr w:type="spellEnd"/>
      <w:r w:rsidRPr="00E373FC">
        <w:rPr>
          <w:rFonts w:ascii="Times New Roman" w:eastAsiaTheme="minorEastAsia" w:hAnsi="Times New Roman" w:cs="Times New Roman"/>
          <w:color w:val="000000" w:themeColor="text1"/>
          <w:sz w:val="24"/>
          <w:szCs w:val="24"/>
          <w:lang w:eastAsia="ru-RU"/>
        </w:rPr>
        <w:t xml:space="preserve">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lastRenderedPageBreak/>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1D54ECCA" w:rsidR="00E373FC" w:rsidRPr="00E373FC" w:rsidRDefault="00FA3A55" w:rsidP="00E373FC">
      <w:pPr>
        <w:pStyle w:val="a4"/>
        <w:numPr>
          <w:ilvl w:val="0"/>
          <w:numId w:val="6"/>
        </w:numPr>
        <w:spacing w:line="240" w:lineRule="auto"/>
        <w:ind w:left="0" w:firstLine="0"/>
        <w:jc w:val="both"/>
        <w:rPr>
          <w:rFonts w:ascii="Times New Roman" w:hAnsi="Times New Roman" w:cs="Times New Roman"/>
          <w:sz w:val="24"/>
          <w:szCs w:val="24"/>
        </w:rPr>
      </w:pPr>
      <w:r>
        <w:rPr>
          <w:rFonts w:ascii="Times New Roman" w:eastAsia="SimSun" w:hAnsi="Times New Roman" w:cs="Times New Roman"/>
          <w:color w:val="000000" w:themeColor="text1"/>
          <w:kern w:val="2"/>
          <w:sz w:val="24"/>
          <w:szCs w:val="24"/>
          <w:lang w:eastAsia="zh-CN" w:bidi="hi-IN"/>
        </w:rPr>
        <w:t>Федеральный закон</w:t>
      </w:r>
      <w:r w:rsidR="002751ED" w:rsidRPr="00E373FC">
        <w:rPr>
          <w:rFonts w:ascii="Times New Roman" w:eastAsia="SimSun" w:hAnsi="Times New Roman" w:cs="Times New Roman"/>
          <w:color w:val="000000" w:themeColor="text1"/>
          <w:kern w:val="2"/>
          <w:sz w:val="24"/>
          <w:szCs w:val="24"/>
          <w:lang w:eastAsia="zh-CN" w:bidi="hi-IN"/>
        </w:rPr>
        <w:t xml:space="preserve"> от 27.07.2006 №</w:t>
      </w:r>
      <w:r w:rsidR="002751ED">
        <w:rPr>
          <w:rFonts w:ascii="Times New Roman" w:eastAsia="SimSun" w:hAnsi="Times New Roman" w:cs="Times New Roman"/>
          <w:color w:val="000000" w:themeColor="text1"/>
          <w:kern w:val="2"/>
          <w:sz w:val="24"/>
          <w:szCs w:val="24"/>
          <w:lang w:eastAsia="zh-CN" w:bidi="hi-IN"/>
        </w:rPr>
        <w:t xml:space="preserve"> 152-ФЗ «О персональных данных».</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78E11E7E" w14:textId="49881DE2"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w:t>
      </w:r>
      <w:r w:rsidR="007F51B0">
        <w:rPr>
          <w:rFonts w:ascii="Times New Roman" w:hAnsi="Times New Roman" w:cs="Times New Roman"/>
          <w:b/>
          <w:bCs/>
          <w:color w:val="000000" w:themeColor="text1"/>
          <w:sz w:val="24"/>
          <w:szCs w:val="24"/>
          <w:lang w:eastAsia="ru-RU"/>
        </w:rPr>
        <w:t>ЕМЫХ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576B48FE" w14:textId="0AD5E075" w:rsidR="00E373FC" w:rsidRPr="00E373FC" w:rsidRDefault="00E373FC" w:rsidP="007F51B0">
      <w:pPr>
        <w:pStyle w:val="a4"/>
        <w:numPr>
          <w:ilvl w:val="1"/>
          <w:numId w:val="12"/>
        </w:numPr>
        <w:suppressAutoHyphens/>
        <w:spacing w:after="0" w:line="240" w:lineRule="auto"/>
        <w:ind w:left="0" w:firstLine="0"/>
        <w:jc w:val="both"/>
        <w:rPr>
          <w:rFonts w:ascii="Times New Roman" w:eastAsia="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2" w:name="_Hlk195118897"/>
      <w:bookmarkEnd w:id="1"/>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05EF39AD" w:rsidR="00E373FC" w:rsidRPr="007F51B0"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01C157B5" w14:textId="77777777" w:rsidR="007F51B0" w:rsidRPr="007F51B0" w:rsidRDefault="007F51B0" w:rsidP="007F51B0">
      <w:pPr>
        <w:pStyle w:val="a4"/>
        <w:rPr>
          <w:rFonts w:ascii="Times New Roman" w:eastAsia="SimSun" w:hAnsi="Times New Roman" w:cs="Times New Roman"/>
          <w:color w:val="000000" w:themeColor="text1"/>
          <w:kern w:val="2"/>
          <w:sz w:val="24"/>
          <w:szCs w:val="24"/>
          <w:lang w:eastAsia="zh-CN" w:bidi="hi-IN"/>
        </w:rPr>
      </w:pPr>
    </w:p>
    <w:p w14:paraId="45845BC4" w14:textId="77777777" w:rsidR="007F51B0" w:rsidRPr="00E373FC" w:rsidRDefault="007F51B0" w:rsidP="007F51B0">
      <w:pPr>
        <w:pStyle w:val="a4"/>
        <w:ind w:left="0"/>
        <w:jc w:val="both"/>
        <w:rPr>
          <w:rFonts w:ascii="Times New Roman" w:eastAsia="SimSun" w:hAnsi="Times New Roman" w:cs="Times New Roman"/>
          <w:color w:val="000000" w:themeColor="text1"/>
          <w:kern w:val="2"/>
          <w:sz w:val="24"/>
          <w:szCs w:val="24"/>
          <w:lang w:eastAsia="zh-CN" w:bidi="hi-IN"/>
        </w:rPr>
      </w:pPr>
    </w:p>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3" w:name="_Hlk190528847"/>
      <w:r w:rsidRPr="00E373FC">
        <w:rPr>
          <w:rFonts w:ascii="Times New Roman" w:eastAsia="SimSun" w:hAnsi="Times New Roman" w:cs="Times New Roman"/>
          <w:b/>
          <w:bCs/>
          <w:color w:val="000000" w:themeColor="text1"/>
          <w:kern w:val="2"/>
          <w:sz w:val="24"/>
          <w:szCs w:val="24"/>
          <w:lang w:eastAsia="zh-CN" w:bidi="hi-IN"/>
        </w:rPr>
        <w:lastRenderedPageBreak/>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D1B3603"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bookmarkStart w:id="4" w:name="_GoBack"/>
      <w:bookmarkEnd w:id="4"/>
      <w:r w:rsidR="007F51B0" w:rsidRPr="00E373FC">
        <w:rPr>
          <w:rFonts w:ascii="Times New Roman" w:eastAsia="SimSun" w:hAnsi="Times New Roman" w:cs="Times New Roman"/>
          <w:color w:val="000000" w:themeColor="text1"/>
          <w:kern w:val="2"/>
          <w:sz w:val="24"/>
          <w:szCs w:val="24"/>
          <w:lang w:eastAsia="zh-CN" w:bidi="hi-IN"/>
        </w:rPr>
        <w:t>поручителем,</w:t>
      </w:r>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lastRenderedPageBreak/>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E373FC">
        <w:rPr>
          <w:rFonts w:ascii="Times New Roman" w:eastAsia="SimSun" w:hAnsi="Times New Roman" w:cs="Times New Roman"/>
          <w:color w:val="000000" w:themeColor="text1"/>
          <w:kern w:val="2"/>
          <w:sz w:val="24"/>
          <w:szCs w:val="24"/>
          <w:lang w:eastAsia="zh-CN" w:bidi="hi-IN"/>
        </w:rPr>
        <w:t>Роскомнадзора</w:t>
      </w:r>
      <w:proofErr w:type="spellEnd"/>
      <w:r w:rsidRPr="00E373FC">
        <w:rPr>
          <w:rFonts w:ascii="Times New Roman" w:eastAsia="SimSun" w:hAnsi="Times New Roman" w:cs="Times New Roman"/>
          <w:color w:val="000000" w:themeColor="text1"/>
          <w:kern w:val="2"/>
          <w:sz w:val="24"/>
          <w:szCs w:val="24"/>
          <w:lang w:eastAsia="zh-CN" w:bidi="hi-I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w:t>
      </w:r>
      <w:r w:rsidRPr="00E373FC">
        <w:rPr>
          <w:rFonts w:ascii="Times New Roman" w:eastAsia="SimSun" w:hAnsi="Times New Roman" w:cs="Times New Roman"/>
          <w:color w:val="000000" w:themeColor="text1"/>
          <w:kern w:val="2"/>
          <w:sz w:val="24"/>
          <w:szCs w:val="24"/>
          <w:lang w:eastAsia="zh-CN" w:bidi="hi-IN"/>
        </w:rPr>
        <w:lastRenderedPageBreak/>
        <w:t xml:space="preserve">представителем либо </w:t>
      </w:r>
      <w:proofErr w:type="spellStart"/>
      <w:r w:rsidRPr="00E373FC">
        <w:rPr>
          <w:rFonts w:ascii="Times New Roman" w:eastAsia="SimSun" w:hAnsi="Times New Roman" w:cs="Times New Roman"/>
          <w:color w:val="000000" w:themeColor="text1"/>
          <w:kern w:val="2"/>
          <w:sz w:val="24"/>
          <w:szCs w:val="24"/>
          <w:lang w:eastAsia="zh-CN" w:bidi="hi-IN"/>
        </w:rPr>
        <w:t>Роскомнадзором</w:t>
      </w:r>
      <w:proofErr w:type="spellEnd"/>
      <w:r w:rsidRPr="00E373FC">
        <w:rPr>
          <w:rFonts w:ascii="Times New Roman" w:eastAsia="SimSun" w:hAnsi="Times New Roman" w:cs="Times New Roman"/>
          <w:color w:val="000000" w:themeColor="text1"/>
          <w:kern w:val="2"/>
          <w:sz w:val="24"/>
          <w:szCs w:val="24"/>
          <w:lang w:eastAsia="zh-CN" w:bidi="hi-I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2"/>
    <w:bookmarkEnd w:id="3"/>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5"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w:t>
      </w:r>
      <w:r w:rsidRPr="00E373FC">
        <w:rPr>
          <w:rFonts w:ascii="Times New Roman" w:eastAsia="SimSun" w:hAnsi="Times New Roman" w:cs="Times New Roman"/>
          <w:color w:val="000000" w:themeColor="text1"/>
          <w:kern w:val="2"/>
          <w:sz w:val="24"/>
          <w:szCs w:val="24"/>
          <w:lang w:eastAsia="zh-CN" w:bidi="hi-IN"/>
        </w:rPr>
        <w:lastRenderedPageBreak/>
        <w:t xml:space="preserve">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bookmarkEnd w:id="5"/>
    <w:p w14:paraId="56C2CDD6" w14:textId="0A5F7345" w:rsidR="007F51B0" w:rsidRPr="007F51B0" w:rsidRDefault="00E373FC" w:rsidP="007F51B0">
      <w:pPr>
        <w:widowControl/>
        <w:spacing w:line="240" w:lineRule="auto"/>
        <w:rPr>
          <w:rFonts w:ascii="Times New Roman" w:eastAsia="Times New Roman" w:hAnsi="Times New Roman" w:cs="Times New Roman"/>
          <w:color w:val="333333"/>
          <w:sz w:val="23"/>
          <w:szCs w:val="23"/>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w:t>
      </w:r>
      <w:r w:rsidR="007F51B0">
        <w:rPr>
          <w:rFonts w:ascii="Times New Roman" w:eastAsia="SimSun" w:hAnsi="Times New Roman" w:cs="Times New Roman"/>
          <w:color w:val="000000" w:themeColor="text1"/>
          <w:kern w:val="2"/>
          <w:sz w:val="24"/>
          <w:szCs w:val="24"/>
          <w:lang w:eastAsia="zh-CN" w:bidi="hi-IN"/>
        </w:rPr>
        <w:t>е</w:t>
      </w:r>
      <w:r w:rsidR="007F51B0" w:rsidRPr="007F51B0">
        <w:rPr>
          <w:rFonts w:ascii="Times New Roman" w:hAnsi="Times New Roman" w:cs="Times New Roman"/>
          <w:color w:val="000000" w:themeColor="text1"/>
          <w:sz w:val="24"/>
          <w:szCs w:val="24"/>
        </w:rPr>
        <w:t xml:space="preserve">: </w:t>
      </w:r>
      <w:r w:rsidR="007F51B0" w:rsidRPr="007F51B0">
        <w:rPr>
          <w:rFonts w:ascii="Times New Roman" w:eastAsia="Times New Roman" w:hAnsi="Times New Roman" w:cs="Times New Roman"/>
          <w:color w:val="2067B0"/>
          <w:sz w:val="23"/>
          <w:szCs w:val="23"/>
          <w:u w:val="single"/>
          <w:lang w:eastAsia="ru-RU"/>
        </w:rPr>
        <w:t>https://msk33.ru/</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E0"/>
    <w:rsid w:val="000C1F7C"/>
    <w:rsid w:val="002206E0"/>
    <w:rsid w:val="002751ED"/>
    <w:rsid w:val="0038606A"/>
    <w:rsid w:val="00411673"/>
    <w:rsid w:val="005426E1"/>
    <w:rsid w:val="00644F1A"/>
    <w:rsid w:val="0077641F"/>
    <w:rsid w:val="007A5096"/>
    <w:rsid w:val="007F51B0"/>
    <w:rsid w:val="00A44E24"/>
    <w:rsid w:val="00A83378"/>
    <w:rsid w:val="00AF090D"/>
    <w:rsid w:val="00D10BBC"/>
    <w:rsid w:val="00DA5553"/>
    <w:rsid w:val="00E2562E"/>
    <w:rsid w:val="00E373FC"/>
    <w:rsid w:val="00FA3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0437">
      <w:bodyDiv w:val="1"/>
      <w:marLeft w:val="0"/>
      <w:marRight w:val="0"/>
      <w:marTop w:val="0"/>
      <w:marBottom w:val="0"/>
      <w:divBdr>
        <w:top w:val="none" w:sz="0" w:space="0" w:color="auto"/>
        <w:left w:val="none" w:sz="0" w:space="0" w:color="auto"/>
        <w:bottom w:val="none" w:sz="0" w:space="0" w:color="auto"/>
        <w:right w:val="none" w:sz="0" w:space="0" w:color="auto"/>
      </w:divBdr>
      <w:divsChild>
        <w:div w:id="173809593">
          <w:marLeft w:val="0"/>
          <w:marRight w:val="0"/>
          <w:marTop w:val="0"/>
          <w:marBottom w:val="0"/>
          <w:divBdr>
            <w:top w:val="none" w:sz="0" w:space="0" w:color="auto"/>
            <w:left w:val="none" w:sz="0" w:space="0" w:color="auto"/>
            <w:bottom w:val="none" w:sz="0" w:space="0" w:color="auto"/>
            <w:right w:val="none" w:sz="0" w:space="0" w:color="auto"/>
          </w:divBdr>
          <w:divsChild>
            <w:div w:id="1901405253">
              <w:marLeft w:val="0"/>
              <w:marRight w:val="0"/>
              <w:marTop w:val="0"/>
              <w:marBottom w:val="0"/>
              <w:divBdr>
                <w:top w:val="none" w:sz="0" w:space="0" w:color="auto"/>
                <w:left w:val="none" w:sz="0" w:space="0" w:color="auto"/>
                <w:bottom w:val="none" w:sz="0" w:space="0" w:color="auto"/>
                <w:right w:val="none" w:sz="0" w:space="0" w:color="auto"/>
              </w:divBdr>
              <w:divsChild>
                <w:div w:id="17118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2935</Words>
  <Characters>16736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cp:lastModifiedBy>
  <cp:revision>3</cp:revision>
  <dcterms:created xsi:type="dcterms:W3CDTF">2025-12-22T14:21:00Z</dcterms:created>
  <dcterms:modified xsi:type="dcterms:W3CDTF">2025-12-23T12:02:00Z</dcterms:modified>
</cp:coreProperties>
</file>